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ascii="Times New Roman" w:hAnsi="Times New Roman" w:eastAsia="方正黑体_GBK" w:cs="Times New Roman"/>
          <w:sz w:val="30"/>
          <w:szCs w:val="30"/>
        </w:rPr>
        <w:t>附件</w:t>
      </w:r>
    </w:p>
    <w:p>
      <w:pPr>
        <w:pStyle w:val="2"/>
        <w:spacing w:beforeAutospacing="0" w:afterAutospacing="0" w:line="580" w:lineRule="exact"/>
        <w:jc w:val="center"/>
        <w:rPr>
          <w:rFonts w:hint="default" w:ascii="华文中宋" w:hAnsi="华文中宋" w:eastAsia="华文中宋" w:cs="Times New Roman"/>
          <w:b w:val="0"/>
          <w:bCs w:val="0"/>
          <w:sz w:val="40"/>
          <w:szCs w:val="40"/>
        </w:rPr>
      </w:pPr>
      <w:r>
        <w:rPr>
          <w:rFonts w:ascii="华文中宋" w:hAnsi="华文中宋" w:eastAsia="华文中宋" w:cs="Times New Roman"/>
          <w:b w:val="0"/>
          <w:bCs w:val="0"/>
          <w:sz w:val="40"/>
          <w:szCs w:val="40"/>
        </w:rPr>
        <w:t>中国拟推荐参与国际“双十佳”评选的节能技术</w:t>
      </w:r>
      <w:r>
        <w:rPr>
          <w:rFonts w:hint="default" w:ascii="华文中宋" w:hAnsi="华文中宋" w:eastAsia="华文中宋" w:cs="Times New Roman"/>
          <w:b w:val="0"/>
          <w:bCs w:val="0"/>
          <w:sz w:val="40"/>
          <w:szCs w:val="40"/>
        </w:rPr>
        <w:t>和</w:t>
      </w:r>
      <w:r>
        <w:rPr>
          <w:rFonts w:ascii="华文中宋" w:hAnsi="华文中宋" w:eastAsia="华文中宋" w:cs="Times New Roman"/>
          <w:b w:val="0"/>
          <w:bCs w:val="0"/>
          <w:sz w:val="40"/>
          <w:szCs w:val="40"/>
        </w:rPr>
        <w:t>节能实践清单</w:t>
      </w:r>
    </w:p>
    <w:p>
      <w:pPr>
        <w:pStyle w:val="2"/>
        <w:spacing w:beforeAutospacing="0" w:afterAutospacing="0" w:line="580" w:lineRule="exact"/>
        <w:jc w:val="center"/>
        <w:rPr>
          <w:rFonts w:hint="default" w:ascii="楷体" w:hAnsi="楷体" w:eastAsia="楷体" w:cs="Times New Roman"/>
          <w:b w:val="0"/>
          <w:bCs w:val="0"/>
          <w:sz w:val="30"/>
          <w:szCs w:val="30"/>
        </w:rPr>
      </w:pPr>
      <w:r>
        <w:rPr>
          <w:rFonts w:hint="default" w:ascii="楷体" w:hAnsi="楷体" w:eastAsia="楷体" w:cs="Times New Roman"/>
          <w:b w:val="0"/>
          <w:bCs w:val="0"/>
          <w:sz w:val="30"/>
          <w:szCs w:val="30"/>
        </w:rPr>
        <w:t>（</w:t>
      </w:r>
      <w:r>
        <w:rPr>
          <w:rFonts w:ascii="楷体_GB2312" w:hAnsi="Times New Roman" w:eastAsia="楷体_GB2312" w:cs="Times New Roman"/>
          <w:b w:val="0"/>
          <w:bCs w:val="0"/>
          <w:kern w:val="2"/>
          <w:sz w:val="30"/>
          <w:szCs w:val="30"/>
        </w:rPr>
        <w:t>国家</w:t>
      </w:r>
      <w:r>
        <w:rPr>
          <w:rFonts w:hint="default" w:ascii="楷体_GB2312" w:hAnsi="Times New Roman" w:eastAsia="楷体_GB2312" w:cs="Times New Roman"/>
          <w:b w:val="0"/>
          <w:bCs w:val="0"/>
          <w:kern w:val="2"/>
          <w:sz w:val="30"/>
          <w:szCs w:val="30"/>
        </w:rPr>
        <w:t>铁路</w:t>
      </w:r>
      <w:r>
        <w:rPr>
          <w:rFonts w:ascii="楷体_GB2312" w:hAnsi="Times New Roman" w:eastAsia="楷体_GB2312" w:cs="Times New Roman"/>
          <w:b w:val="0"/>
          <w:bCs w:val="0"/>
          <w:kern w:val="2"/>
          <w:sz w:val="30"/>
          <w:szCs w:val="30"/>
        </w:rPr>
        <w:t>相关内容</w:t>
      </w:r>
      <w:r>
        <w:rPr>
          <w:rFonts w:hint="default" w:ascii="楷体" w:hAnsi="楷体" w:eastAsia="楷体" w:cs="Times New Roman"/>
          <w:b w:val="0"/>
          <w:bCs w:val="0"/>
          <w:sz w:val="30"/>
          <w:szCs w:val="30"/>
        </w:rPr>
        <w:t>）</w:t>
      </w:r>
    </w:p>
    <w:p>
      <w:pPr>
        <w:spacing w:line="588" w:lineRule="exact"/>
        <w:jc w:val="center"/>
        <w:rPr>
          <w:rFonts w:ascii="楷体_GB2312" w:hAnsi="Times New Roman" w:eastAsia="楷体_GB2312" w:cs="Times New Roman"/>
          <w:sz w:val="30"/>
          <w:szCs w:val="30"/>
        </w:rPr>
      </w:pPr>
    </w:p>
    <w:p>
      <w:pPr>
        <w:spacing w:line="588" w:lineRule="exact"/>
        <w:jc w:val="center"/>
        <w:rPr>
          <w:rFonts w:ascii="楷体_GB2312" w:hAnsi="Times New Roman" w:eastAsia="楷体_GB2312" w:cs="Times New Roman"/>
          <w:sz w:val="30"/>
          <w:szCs w:val="30"/>
        </w:rPr>
      </w:pPr>
      <w:r>
        <w:rPr>
          <w:rFonts w:hint="eastAsia" w:ascii="楷体_GB2312" w:hAnsi="Times New Roman" w:eastAsia="楷体_GB2312" w:cs="Times New Roman"/>
          <w:sz w:val="30"/>
          <w:szCs w:val="30"/>
        </w:rPr>
        <w:t>交通运输领域节能实践</w:t>
      </w:r>
    </w:p>
    <w:tbl>
      <w:tblPr>
        <w:tblStyle w:val="4"/>
        <w:tblW w:w="149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4347"/>
        <w:gridCol w:w="9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实践名称</w:t>
            </w:r>
          </w:p>
        </w:tc>
        <w:tc>
          <w:tcPr>
            <w:tcW w:w="9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实践简介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400" w:lineRule="exact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高铁站</w:t>
            </w: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绿色低碳改造节能实践</w:t>
            </w:r>
          </w:p>
        </w:tc>
        <w:tc>
          <w:tcPr>
            <w:tcW w:w="9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400" w:lineRule="exact"/>
              <w:textAlignment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天津西站</w:t>
            </w: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综合运用数字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化</w:t>
            </w: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技术、人工智能技术和物联网技术，建设节能中控系统、能源管理系统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、中央空调节能控制系统</w:t>
            </w: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等，推动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全站机电系统</w:t>
            </w: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实现远程化和智能化控制。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该实践中的</w:t>
            </w: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中央空调系统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配备</w:t>
            </w: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了具有自主知识产权的节能自控运维系统，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可</w:t>
            </w: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自动采集环境、设备状态等数据，并利用人工智能算法进行自动运算，动态找寻当前环境和设备状态下的最佳节能方案，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有效</w:t>
            </w: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节约了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能源和</w:t>
            </w: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运维成本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该实践每年可节电约11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万千瓦时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、减少碳排放约6273吨</w:t>
            </w: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76733"/>
    <w:rsid w:val="01A7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2024-12-19T05:53:00Z</dcterms:created>
  <dc:creator>dell</dc:creator>
  <cp:lastModifiedBy>dell</cp:lastModifiedBy>
  <dcterms:modified xsi:type="dcterms:W3CDTF">2024-12-19T05:53:58Z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310D6DB5F7E44BE4A5F29D0A0EE112CD</vt:lpwstr>
  </property>
</Properties>
</file>